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ABDA" w14:textId="35ADEDDF" w:rsidR="00113579" w:rsidRPr="00D61F7D" w:rsidRDefault="00D61F7D" w:rsidP="00D61F7D">
      <w:pPr>
        <w:spacing w:before="180" w:after="18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Estudo_Técnico_Preliminar_13/2021"/>
      <w:bookmarkEnd w:id="0"/>
      <w:r w:rsidRPr="00D61F7D">
        <w:rPr>
          <w:rFonts w:ascii="Arial" w:hAnsi="Arial" w:cs="Arial"/>
          <w:b/>
          <w:bCs/>
          <w:sz w:val="24"/>
          <w:szCs w:val="24"/>
          <w:u w:val="single"/>
        </w:rPr>
        <w:t>ESTUDO TÉCNICO PRELIMINAR</w:t>
      </w:r>
    </w:p>
    <w:p w14:paraId="3A88B87E" w14:textId="77777777" w:rsidR="00113579" w:rsidRPr="00D61F7D" w:rsidRDefault="00113579" w:rsidP="00D61F7D">
      <w:pPr>
        <w:spacing w:before="180" w:after="180" w:line="360" w:lineRule="auto"/>
        <w:rPr>
          <w:rFonts w:ascii="Arial" w:hAnsi="Arial" w:cs="Arial"/>
          <w:sz w:val="24"/>
          <w:szCs w:val="24"/>
        </w:rPr>
      </w:pPr>
    </w:p>
    <w:p w14:paraId="2A1A7BA3" w14:textId="151DFE94" w:rsidR="00113579" w:rsidRPr="00D61F7D" w:rsidRDefault="00D61F7D" w:rsidP="00D61F7D">
      <w:pPr>
        <w:pStyle w:val="Ttulo1"/>
      </w:pPr>
      <w:bookmarkStart w:id="1" w:name="1._Informações_Básicas"/>
      <w:bookmarkEnd w:id="1"/>
      <w:r w:rsidRPr="00D61F7D">
        <w:t>INFORMAÇÕES BÁSICAS</w:t>
      </w:r>
    </w:p>
    <w:p w14:paraId="5ECBFF21" w14:textId="545541DD" w:rsidR="00113579" w:rsidRPr="00D61F7D" w:rsidRDefault="00113579" w:rsidP="00D61F7D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Número do processo: </w:t>
      </w:r>
      <w:r w:rsidR="0082558D" w:rsidRPr="00D61F7D">
        <w:rPr>
          <w:rFonts w:ascii="Arial" w:hAnsi="Arial" w:cs="Arial"/>
          <w:sz w:val="24"/>
          <w:szCs w:val="24"/>
          <w:highlight w:val="yellow"/>
        </w:rPr>
        <w:t>XX</w:t>
      </w:r>
      <w:r w:rsidRPr="00D61F7D">
        <w:rPr>
          <w:rFonts w:ascii="Arial" w:hAnsi="Arial" w:cs="Arial"/>
          <w:sz w:val="24"/>
          <w:szCs w:val="24"/>
        </w:rPr>
        <w:t>/202</w:t>
      </w:r>
      <w:r w:rsidR="00D61F7D" w:rsidRPr="00D61F7D">
        <w:rPr>
          <w:rFonts w:ascii="Arial" w:hAnsi="Arial" w:cs="Arial"/>
          <w:sz w:val="24"/>
          <w:szCs w:val="24"/>
          <w:highlight w:val="yellow"/>
        </w:rPr>
        <w:t>_</w:t>
      </w:r>
    </w:p>
    <w:p w14:paraId="627DC6CB" w14:textId="4E3014BC" w:rsidR="00113579" w:rsidRPr="00D61F7D" w:rsidRDefault="00D61F7D" w:rsidP="00D61F7D">
      <w:pPr>
        <w:pStyle w:val="Ttulo1"/>
      </w:pPr>
      <w:bookmarkStart w:id="2" w:name="2._Introdução"/>
      <w:bookmarkEnd w:id="2"/>
      <w:r w:rsidRPr="00D61F7D">
        <w:t>INTRODUÇÃO</w:t>
      </w:r>
    </w:p>
    <w:p w14:paraId="1CFED062" w14:textId="77777777" w:rsidR="00D61F7D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O presente documento caracteriza a primeira etapa da fase de planejamento e apresenta os devidos estudos para a contratação de solução que atenderá à necessidade abaixo especificada. </w:t>
      </w:r>
    </w:p>
    <w:p w14:paraId="768D0FFF" w14:textId="7FC630F7" w:rsidR="00D61F7D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Entre os princípios previstos no art. 5º da Lei nº 14.133/2021 encontra-se o do planejamento, sendo que a referida norma prevê que a primeira etapa do planejamento é o Estudo Técnico Preliminar (ETP). Em seu art. 18, a Lei de Licitações traz um rol de requisitos, os quais podem ser observadas como se formassem uma “pirâmide invertida”, que aborda desde o planejamento mais geral da entidade, que compreende o Plano de Contratações Anual (PCA) e seu Orçamento, até o planejamento em um contexto mais específico, que envolve o denominado Estudo Técnico Preliminar (ETP) e os elementos técnicos descritivos, como o Termo de Referência (TR). </w:t>
      </w:r>
    </w:p>
    <w:p w14:paraId="1CABA605" w14:textId="71518071" w:rsidR="00D61F7D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Ainda nessa linha, de acordo com o inciso XX do art. 6º da Lei nº 14.133/2021, Estudo Técnico Preliminar é o documento constitutivo da primeira etapa do planejamento de uma contratação que caracteriza o interesse público envolvido - e a sua melhor solução - e dá base ao Termo de Referência a ser elaborado caso se conclua pela viabilidade da contratação. Em outros termos, o ETP será a materialização de uma fase de planejamento adequada. </w:t>
      </w:r>
    </w:p>
    <w:p w14:paraId="000CD561" w14:textId="5EB9740C" w:rsidR="00D61F7D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A principal função do ETP é, a partir do problema a ser resolvido, avaliar todos os cenários possíveis e, com isso, pensar em todas as possibilidades para se atingir um determinado objetivo. Esse estudo visa apontar a solução para o problema, atestar a viabilidade a partir dos critérios estabelecidos na Lei Federal </w:t>
      </w:r>
      <w:r w:rsidRPr="00D61F7D">
        <w:rPr>
          <w:rFonts w:ascii="Arial" w:hAnsi="Arial" w:cs="Arial"/>
          <w:sz w:val="24"/>
          <w:szCs w:val="24"/>
        </w:rPr>
        <w:lastRenderedPageBreak/>
        <w:t>nº 14.133/2021 e atuar em conformidade a entendimentos recentes do Tribunal de Contas da União (TCU), tais quais:</w:t>
      </w:r>
    </w:p>
    <w:p w14:paraId="07628943" w14:textId="77777777" w:rsidR="00D61F7D" w:rsidRPr="00D61F7D" w:rsidRDefault="00D61F7D" w:rsidP="00D61F7D">
      <w:pPr>
        <w:spacing w:before="180" w:after="180" w:line="360" w:lineRule="auto"/>
        <w:ind w:left="1701"/>
        <w:jc w:val="both"/>
        <w:rPr>
          <w:rFonts w:ascii="Arial" w:hAnsi="Arial" w:cs="Arial"/>
        </w:rPr>
      </w:pPr>
      <w:r w:rsidRPr="00D61F7D">
        <w:rPr>
          <w:rFonts w:ascii="Arial" w:hAnsi="Arial" w:cs="Arial"/>
        </w:rPr>
        <w:t>Acórdão 330/2021-TCU – Plenário</w:t>
      </w:r>
    </w:p>
    <w:p w14:paraId="6A388A75" w14:textId="77777777" w:rsidR="00D61F7D" w:rsidRPr="00D61F7D" w:rsidRDefault="00D61F7D" w:rsidP="00D61F7D">
      <w:pPr>
        <w:spacing w:before="180" w:after="180" w:line="360" w:lineRule="auto"/>
        <w:ind w:left="1701"/>
        <w:jc w:val="both"/>
        <w:rPr>
          <w:rFonts w:ascii="Arial" w:hAnsi="Arial" w:cs="Arial"/>
        </w:rPr>
      </w:pPr>
      <w:r w:rsidRPr="00D61F7D">
        <w:rPr>
          <w:rFonts w:ascii="Arial" w:hAnsi="Arial" w:cs="Arial"/>
        </w:rPr>
        <w:t>“[Voto] Parágrafo 115, excerto da instrução de mérito após os exames das oitivas: [...] 399. Por isso a importância do adequado planejamento da contratação, em que deve haver a máxima transparência de todos os atos administrativos. Deve-se justificar as quantidades de cada móvel, as soluções adotadas, de modo a evidenciar, para qualquer cidadão, que aquele item - com suas especificações - e naquela quantidade, atendia a tal necessidade. Sem isso, e ausente justificativa no processo - pode-se presumir que alguns itens possam estar sendo licitados sem lastro em uma necessidade real e nem com fundamento em uma solução bem definida. [...]” Acórdão 1668/2021-TCU-Plenário</w:t>
      </w:r>
    </w:p>
    <w:p w14:paraId="16249E11" w14:textId="77777777" w:rsidR="00D61F7D" w:rsidRPr="00D61F7D" w:rsidRDefault="00D61F7D" w:rsidP="00D61F7D">
      <w:pPr>
        <w:spacing w:before="180" w:after="180" w:line="36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</w:rPr>
        <w:t>“9.4. dar ciência ao [omissis], com fundamento no art. 9º, inciso I, da Resolução TCU 315/2020, sobre a seguinte impropriedade/falha, identificada no [omissis]: (...) 9.4.1. evitar a utilização de termos vagos ou subjetivos em análises técnicas, fazendo constar dos estudos técnicos preliminares as justificativas para todas as exigências constantes do edital e termo de referência, como modo de dar maior objetividade ao julgamento das propostas;”</w:t>
      </w:r>
    </w:p>
    <w:p w14:paraId="0E40474B" w14:textId="47F4E521" w:rsidR="00113579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</w:rPr>
        <w:t xml:space="preserve">Assim, o objetivo principal do presente estudo será analisar possíveis soluções relacionadas à </w:t>
      </w:r>
      <w:r>
        <w:rPr>
          <w:rFonts w:ascii="Arial" w:hAnsi="Arial" w:cs="Arial"/>
          <w:sz w:val="24"/>
          <w:szCs w:val="24"/>
        </w:rPr>
        <w:t>(</w:t>
      </w:r>
      <w:r w:rsidRPr="00D61F7D">
        <w:rPr>
          <w:rFonts w:ascii="Arial" w:hAnsi="Arial" w:cs="Arial"/>
          <w:sz w:val="24"/>
          <w:szCs w:val="24"/>
          <w:highlight w:val="yellow"/>
        </w:rPr>
        <w:t>inserir descrição da demanda</w:t>
      </w:r>
      <w:r>
        <w:rPr>
          <w:rFonts w:ascii="Arial" w:hAnsi="Arial" w:cs="Arial"/>
          <w:sz w:val="24"/>
          <w:szCs w:val="24"/>
        </w:rPr>
        <w:t>)</w:t>
      </w:r>
      <w:r w:rsidRPr="00D61F7D">
        <w:rPr>
          <w:rFonts w:ascii="Arial" w:hAnsi="Arial" w:cs="Arial"/>
          <w:sz w:val="24"/>
          <w:szCs w:val="24"/>
        </w:rPr>
        <w:t>.</w:t>
      </w:r>
    </w:p>
    <w:p w14:paraId="433A597D" w14:textId="60E1331A" w:rsidR="00113579" w:rsidRPr="00D61F7D" w:rsidRDefault="00D61F7D" w:rsidP="00D61F7D">
      <w:pPr>
        <w:pStyle w:val="Ttulo1"/>
      </w:pPr>
      <w:bookmarkStart w:id="3" w:name="3._Do_Objeto_Pretendido"/>
      <w:bookmarkStart w:id="4" w:name="4._Descrição_da_necessidade"/>
      <w:bookmarkEnd w:id="3"/>
      <w:bookmarkEnd w:id="4"/>
      <w:r w:rsidRPr="00D61F7D">
        <w:t>DESCRIÇÃO DA NECESSIDADE</w:t>
      </w:r>
    </w:p>
    <w:p w14:paraId="76022F3F" w14:textId="3382C7F9" w:rsidR="0082558D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D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escrição considerando o problema a ser resolvido sob a perspectiva do interesse público</w:t>
      </w:r>
    </w:p>
    <w:p w14:paraId="51ECD352" w14:textId="16F972EE" w:rsidR="00113579" w:rsidRPr="00D61F7D" w:rsidRDefault="00D61F7D" w:rsidP="00D61F7D">
      <w:pPr>
        <w:pStyle w:val="Ttulo1"/>
      </w:pPr>
      <w:bookmarkStart w:id="5" w:name="5._Área_requisitante"/>
      <w:bookmarkEnd w:id="5"/>
      <w:r w:rsidRPr="00D61F7D">
        <w:t>ÁREA REQUISITANTE</w:t>
      </w:r>
    </w:p>
    <w:p w14:paraId="38DC3C0C" w14:textId="77777777" w:rsidR="00113579" w:rsidRPr="00D61F7D" w:rsidRDefault="00113579" w:rsidP="00D61F7D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bookmarkStart w:id="6" w:name="6._Descrição_dos_Requisitos_da_Contrataç"/>
      <w:bookmarkEnd w:id="6"/>
    </w:p>
    <w:p w14:paraId="73F85B7E" w14:textId="77777777" w:rsidR="00113579" w:rsidRPr="00D61F7D" w:rsidRDefault="00113579" w:rsidP="00D61F7D">
      <w:pPr>
        <w:pStyle w:val="Ttulo1"/>
      </w:pPr>
      <w:r w:rsidRPr="00D61F7D">
        <w:lastRenderedPageBreak/>
        <w:t>Descrição dos Requisitos da Contratação</w:t>
      </w:r>
    </w:p>
    <w:p w14:paraId="080CEA17" w14:textId="5A6D9750" w:rsidR="008219D9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D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escrição dos requisitos necessários e suficientes à escolha da solução, prevendo critérios e práticas de sustentabilidade</w:t>
      </w:r>
    </w:p>
    <w:p w14:paraId="7C304C66" w14:textId="7D336AEC" w:rsidR="00113579" w:rsidRPr="00D61F7D" w:rsidRDefault="00D61F7D" w:rsidP="00D61F7D">
      <w:pPr>
        <w:pStyle w:val="Ttulo1"/>
      </w:pPr>
      <w:bookmarkStart w:id="7" w:name="7._Levantamento_de_Mercado"/>
      <w:bookmarkEnd w:id="7"/>
      <w:r w:rsidRPr="00D61F7D">
        <w:t>LEVANTAMENTO DE MERCADO</w:t>
      </w:r>
    </w:p>
    <w:p w14:paraId="0B6EAEA7" w14:textId="436334E2" w:rsidR="008C696B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L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evantamento que consiste na análise das alternativas possíveis, bem como justificativa técnica e econômica da escolha do tipo de solução a contratar, podendo, entre outras opções, considerar:</w:t>
      </w:r>
    </w:p>
    <w:p w14:paraId="0BC254C0" w14:textId="72F5CF09" w:rsidR="005B53DD" w:rsidRPr="00D61F7D" w:rsidRDefault="005B53D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 – Contratações similares por outros órgãos e entidades:</w:t>
      </w:r>
    </w:p>
    <w:p w14:paraId="07F7508C" w14:textId="1A29A93A" w:rsidR="005B53DD" w:rsidRPr="00D61F7D" w:rsidRDefault="005B53D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 xml:space="preserve">II – Audiência ou Consulta Pública:  </w:t>
      </w:r>
    </w:p>
    <w:p w14:paraId="01A45843" w14:textId="771AD95D" w:rsidR="005B53DD" w:rsidRPr="00D61F7D" w:rsidRDefault="005B53D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III – Possibilidade de compra ou locação:</w:t>
      </w:r>
    </w:p>
    <w:p w14:paraId="2F7C1FDF" w14:textId="0B8FEB70" w:rsidR="005B53DD" w:rsidRPr="00D61F7D" w:rsidRDefault="005B53D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IV – Doações ou permutas:</w:t>
      </w:r>
    </w:p>
    <w:p w14:paraId="5C043A90" w14:textId="7B8ADC4B" w:rsidR="00113579" w:rsidRPr="00D61F7D" w:rsidRDefault="00D61F7D" w:rsidP="00D61F7D">
      <w:pPr>
        <w:pStyle w:val="Ttulo1"/>
      </w:pPr>
      <w:bookmarkStart w:id="8" w:name="8._Descrição_da_solução_como_um_todo"/>
      <w:bookmarkEnd w:id="8"/>
      <w:r w:rsidRPr="00D61F7D">
        <w:t>DESCRIÇÃO DA SOLUÇÃO COMO UM TODO</w:t>
      </w:r>
    </w:p>
    <w:p w14:paraId="3A0307B3" w14:textId="31F76EC6" w:rsidR="00113579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D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escrição como um todo, inclusive das exigências relacionadas à manutenção e à assistência técnica, quando for o caso</w:t>
      </w:r>
    </w:p>
    <w:p w14:paraId="5B88E9E4" w14:textId="07CB0FAE" w:rsidR="00113579" w:rsidRPr="00D61F7D" w:rsidRDefault="00D61F7D" w:rsidP="00D61F7D">
      <w:pPr>
        <w:pStyle w:val="Ttulo1"/>
      </w:pPr>
      <w:bookmarkStart w:id="9" w:name="9._Estimativa_das_Quantidades_a_serem_Co"/>
      <w:bookmarkEnd w:id="9"/>
      <w:r w:rsidRPr="00D61F7D">
        <w:t>ESTIMATIVA DAS QUANTIDADES A SEREM CONTRATADAS</w:t>
      </w:r>
    </w:p>
    <w:p w14:paraId="41A13C69" w14:textId="78AF6509" w:rsidR="00113579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E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stimativa das quantidades, acompanhada das memórias de cálculo e dos documentos que lhe dão suporte, considerando a interdependência eventual com outras contratações, de modo a possibilitar economia de escala</w:t>
      </w:r>
    </w:p>
    <w:p w14:paraId="08040D4F" w14:textId="0C38A181" w:rsidR="00113579" w:rsidRPr="00D61F7D" w:rsidRDefault="00D61F7D" w:rsidP="00D61F7D">
      <w:pPr>
        <w:pStyle w:val="Ttulo1"/>
      </w:pPr>
      <w:bookmarkStart w:id="10" w:name="10._Estimativa_do_Valor_da_Contratação"/>
      <w:bookmarkEnd w:id="10"/>
      <w:r w:rsidRPr="00D61F7D">
        <w:t>ESTIMATIVA DO VALOR DA CONTRATAÇÃO</w:t>
      </w:r>
    </w:p>
    <w:p w14:paraId="5351FB20" w14:textId="1C3A5770" w:rsidR="008C696B" w:rsidRPr="00D61F7D" w:rsidRDefault="00D61F7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E</w:t>
      </w:r>
      <w:r w:rsidR="008C696B" w:rsidRPr="00D61F7D">
        <w:rPr>
          <w:rFonts w:ascii="Arial" w:hAnsi="Arial" w:cs="Arial"/>
          <w:sz w:val="24"/>
          <w:szCs w:val="24"/>
          <w:highlight w:val="yellow"/>
        </w:rPr>
        <w:t>stimativa do valor acompanhada dos preços unitários referenciais, das memórias de cálculo e dos documentos que lhe dão suporte.</w:t>
      </w:r>
      <w:r>
        <w:rPr>
          <w:rFonts w:ascii="Arial" w:hAnsi="Arial" w:cs="Arial"/>
          <w:sz w:val="24"/>
          <w:szCs w:val="24"/>
        </w:rPr>
        <w:t xml:space="preserve"> (</w:t>
      </w:r>
      <w:r w:rsidRPr="00D61F7D">
        <w:rPr>
          <w:rFonts w:ascii="Arial" w:hAnsi="Arial" w:cs="Arial"/>
          <w:color w:val="EE0000"/>
          <w:sz w:val="24"/>
          <w:szCs w:val="24"/>
        </w:rPr>
        <w:t>importante destacar que aqui ainda não precisa ser a estimativa do preço efetivamente correta. Por ser o estudo, pode ser apenas um levantamento mais geral de mercado com um preço meramente estimativo</w:t>
      </w:r>
      <w:r>
        <w:rPr>
          <w:rFonts w:ascii="Arial" w:hAnsi="Arial" w:cs="Arial"/>
          <w:sz w:val="24"/>
          <w:szCs w:val="24"/>
        </w:rPr>
        <w:t>)</w:t>
      </w:r>
    </w:p>
    <w:p w14:paraId="3CDCBD31" w14:textId="465A25F9" w:rsidR="008C696B" w:rsidRPr="00D61F7D" w:rsidRDefault="008C696B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São as formas de realizar estimativo:</w:t>
      </w:r>
    </w:p>
    <w:p w14:paraId="1E7F3F95" w14:textId="77777777" w:rsidR="00113579" w:rsidRPr="00D61F7D" w:rsidRDefault="00113579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A23DB2E" w14:textId="39916F99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 - composição de custos unitários nos sistemas oficiais de governo, como Painel de Preços</w:t>
      </w:r>
    </w:p>
    <w:p w14:paraId="51E462D1" w14:textId="77777777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7C9C61DA" w14:textId="29E071E0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II - contratações similares feitas pela Administração Pública, em execução ou concluídas no período de 1 (um) ano;</w:t>
      </w:r>
    </w:p>
    <w:p w14:paraId="111D0C8A" w14:textId="77777777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662E8DA" w14:textId="024A5E08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III - dados de pesquisa publicada em mídia especializada, de tabela de referência e de sítios eletrônicos especializados ou de domínio amplo, no intervalo de até 6 (seis) meses;</w:t>
      </w:r>
    </w:p>
    <w:p w14:paraId="3D77A155" w14:textId="77777777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B8BA206" w14:textId="51C9B157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IV - pesquisa direta com, no mínimo, 3 (três) fornecedores</w:t>
      </w:r>
    </w:p>
    <w:p w14:paraId="562F909A" w14:textId="77777777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6D3AE2C" w14:textId="7AE2C17F" w:rsidR="00EA285D" w:rsidRPr="00D61F7D" w:rsidRDefault="00EA285D" w:rsidP="00D61F7D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D61F7D">
        <w:rPr>
          <w:rFonts w:ascii="Arial" w:hAnsi="Arial" w:cs="Arial"/>
          <w:sz w:val="24"/>
          <w:szCs w:val="24"/>
          <w:highlight w:val="yellow"/>
        </w:rPr>
        <w:t>V - pesquisa na base nacional de notas fiscais eletrônicas, no período de até 1 (um) ano</w:t>
      </w:r>
    </w:p>
    <w:p w14:paraId="36ECA9BF" w14:textId="69172291" w:rsidR="00113579" w:rsidRPr="00D61F7D" w:rsidRDefault="00D61F7D" w:rsidP="00D61F7D">
      <w:pPr>
        <w:pStyle w:val="Ttulo1"/>
      </w:pPr>
      <w:bookmarkStart w:id="11" w:name="11._Justificativa_para_o_Parcelamento_ou"/>
      <w:bookmarkEnd w:id="11"/>
      <w:r w:rsidRPr="00D61F7D">
        <w:t>JUSTIFICATIVA PARA O PARCELAMENTO OU NÃO DA SOLUÇÃO</w:t>
      </w:r>
    </w:p>
    <w:p w14:paraId="3038DFBA" w14:textId="00973777" w:rsidR="00113579" w:rsidRPr="00D61F7D" w:rsidRDefault="00D61F7D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 xml:space="preserve">Dispor se a solução será parcelada em itens ou não. Para tanto, importante se atentar à previsão do artigo </w:t>
      </w:r>
      <w:r w:rsidR="00BC2400" w:rsidRPr="00BC2400">
        <w:rPr>
          <w:rFonts w:ascii="Arial" w:hAnsi="Arial" w:cs="Arial"/>
          <w:sz w:val="24"/>
          <w:szCs w:val="24"/>
          <w:highlight w:val="yellow"/>
        </w:rPr>
        <w:t>40 da Lei nº 14.133/2021.</w:t>
      </w:r>
    </w:p>
    <w:p w14:paraId="58AB26C9" w14:textId="6611CB9B" w:rsidR="00113579" w:rsidRPr="00D61F7D" w:rsidRDefault="00BC2400" w:rsidP="00BC2400">
      <w:pPr>
        <w:pStyle w:val="Ttulo1"/>
      </w:pPr>
      <w:bookmarkStart w:id="12" w:name="12._Contratações_Correlatas_e/ou_Interde"/>
      <w:bookmarkEnd w:id="12"/>
      <w:r w:rsidRPr="00D61F7D">
        <w:t>CONTRATAÇÕES CORRELATAS E/OU INTERDEPENDENTES</w:t>
      </w:r>
    </w:p>
    <w:p w14:paraId="38FBE56E" w14:textId="1D77E8E4" w:rsidR="00113579" w:rsidRPr="00D61F7D" w:rsidRDefault="00BC2400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Haverá a necessidade de contratações correlatas? Ex: aquisição de suportes, manutenções, adequações, etc</w:t>
      </w:r>
    </w:p>
    <w:p w14:paraId="1F67D0A1" w14:textId="7BB70835" w:rsidR="00113579" w:rsidRPr="00D61F7D" w:rsidRDefault="00BC2400" w:rsidP="00BC2400">
      <w:pPr>
        <w:pStyle w:val="Ttulo1"/>
      </w:pPr>
      <w:bookmarkStart w:id="13" w:name="13._Alinhamento_entre_a_Contratação_e_o_"/>
      <w:bookmarkEnd w:id="13"/>
      <w:r w:rsidRPr="00D61F7D">
        <w:t>ALINHAMENTO ENTRE A CONTRATAÇÃO E O PLANEJAMENTO</w:t>
      </w:r>
    </w:p>
    <w:p w14:paraId="6CFF4080" w14:textId="1E043775" w:rsidR="00113579" w:rsidRPr="00D61F7D" w:rsidRDefault="00BC2400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D</w:t>
      </w:r>
      <w:r w:rsidR="008C696B" w:rsidRPr="00BC2400">
        <w:rPr>
          <w:rFonts w:ascii="Arial" w:hAnsi="Arial" w:cs="Arial"/>
          <w:sz w:val="24"/>
          <w:szCs w:val="24"/>
          <w:highlight w:val="yellow"/>
        </w:rPr>
        <w:t xml:space="preserve">emonstração da previsão da contratação no plano de contratações anual, sempre que elaborado, de modo a indicar o seu alinhamento com os </w:t>
      </w:r>
      <w:r w:rsidR="008C696B" w:rsidRPr="00BC2400">
        <w:rPr>
          <w:rFonts w:ascii="Arial" w:hAnsi="Arial" w:cs="Arial"/>
          <w:sz w:val="24"/>
          <w:szCs w:val="24"/>
          <w:highlight w:val="yellow"/>
        </w:rPr>
        <w:lastRenderedPageBreak/>
        <w:t xml:space="preserve">instrumentos de planejamento do </w:t>
      </w:r>
      <w:r w:rsidRPr="00BC2400">
        <w:rPr>
          <w:rFonts w:ascii="Arial" w:hAnsi="Arial" w:cs="Arial"/>
          <w:sz w:val="24"/>
          <w:szCs w:val="24"/>
          <w:highlight w:val="yellow"/>
        </w:rPr>
        <w:t>Conselho</w:t>
      </w:r>
      <w:r w:rsidR="008C696B" w:rsidRPr="00BC2400">
        <w:rPr>
          <w:rFonts w:ascii="Arial" w:hAnsi="Arial" w:cs="Arial"/>
          <w:sz w:val="24"/>
          <w:szCs w:val="24"/>
          <w:highlight w:val="yellow"/>
        </w:rPr>
        <w:t>.</w:t>
      </w:r>
    </w:p>
    <w:p w14:paraId="17AC1224" w14:textId="39CDACE8" w:rsidR="00113579" w:rsidRPr="00D61F7D" w:rsidRDefault="00BC2400" w:rsidP="00BC2400">
      <w:pPr>
        <w:pStyle w:val="Ttulo1"/>
      </w:pPr>
      <w:bookmarkStart w:id="14" w:name="14._Da_Pesquisa_de_Mercado_e_de_Preços"/>
      <w:bookmarkStart w:id="15" w:name="15._Do_Cronograma_de_Contratação"/>
      <w:bookmarkStart w:id="16" w:name="20._Resultados_Pretendidos"/>
      <w:bookmarkEnd w:id="14"/>
      <w:bookmarkEnd w:id="15"/>
      <w:bookmarkEnd w:id="16"/>
      <w:r w:rsidRPr="00D61F7D">
        <w:t>RESULTADOS PRETENDIDOS</w:t>
      </w:r>
    </w:p>
    <w:p w14:paraId="31B6A493" w14:textId="1C49BD6D" w:rsidR="00113579" w:rsidRPr="00D61F7D" w:rsidRDefault="00BC2400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D</w:t>
      </w:r>
      <w:r w:rsidR="008C696B" w:rsidRPr="00BC2400">
        <w:rPr>
          <w:rFonts w:ascii="Arial" w:hAnsi="Arial" w:cs="Arial"/>
          <w:sz w:val="24"/>
          <w:szCs w:val="24"/>
          <w:highlight w:val="yellow"/>
        </w:rPr>
        <w:t>emonstrativo dos resultados pretendidos, em termos de economicidade e de melhor aproveitamento dos recursos humanos, materiais e financeiros disponíveis.</w:t>
      </w:r>
    </w:p>
    <w:p w14:paraId="5B167192" w14:textId="0F6EC53C" w:rsidR="00113579" w:rsidRPr="00D61F7D" w:rsidRDefault="00BC2400" w:rsidP="00BC2400">
      <w:pPr>
        <w:pStyle w:val="Ttulo1"/>
      </w:pPr>
      <w:bookmarkStart w:id="17" w:name="21._Providências_a_serem_Adotadas"/>
      <w:bookmarkEnd w:id="17"/>
      <w:r w:rsidRPr="00D61F7D">
        <w:t>PROVIDÊNCIAS A SEREM ADOTADAS</w:t>
      </w:r>
    </w:p>
    <w:p w14:paraId="6916D7BD" w14:textId="532FC438" w:rsidR="0082558D" w:rsidRPr="00D61F7D" w:rsidRDefault="008C696B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Eventuais providências a serem adotadas pela Administração previamente à celebração do contrato, inclusive quanto à capacitação de servidores ou de empregados para fiscalização e gestão contratual.</w:t>
      </w:r>
    </w:p>
    <w:p w14:paraId="5A822E4B" w14:textId="1E0E6D35" w:rsidR="00113579" w:rsidRPr="00D61F7D" w:rsidRDefault="00BC2400" w:rsidP="00BC2400">
      <w:pPr>
        <w:pStyle w:val="Ttulo1"/>
      </w:pPr>
      <w:bookmarkStart w:id="18" w:name="22._Possíveis_Impactos_Ambientais"/>
      <w:bookmarkEnd w:id="18"/>
      <w:r w:rsidRPr="00D61F7D">
        <w:t>POSSÍVEIS IMPACTOS AMBIENTAIS</w:t>
      </w:r>
    </w:p>
    <w:p w14:paraId="43742E68" w14:textId="17CC7E14" w:rsidR="0082558D" w:rsidRPr="00D61F7D" w:rsidRDefault="00BC2400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C696B" w:rsidRPr="00D61F7D">
        <w:rPr>
          <w:rFonts w:ascii="Arial" w:hAnsi="Arial" w:cs="Arial"/>
          <w:sz w:val="24"/>
          <w:szCs w:val="24"/>
        </w:rPr>
        <w:t>escrição de possíveis impactos e respectivas medidas mitigadoras, incluídos requisitos de baixo consumo de energia e de outros recursos, bem como logística reversa para desfazimento e reciclagem de bens e refugos, quando aplicável.</w:t>
      </w:r>
    </w:p>
    <w:p w14:paraId="76A03035" w14:textId="449B7FA3" w:rsidR="00113579" w:rsidRPr="00D61F7D" w:rsidRDefault="00BC2400" w:rsidP="00BC2400">
      <w:pPr>
        <w:pStyle w:val="Ttulo1"/>
      </w:pPr>
      <w:bookmarkStart w:id="19" w:name="24._Declaração_de_Anexo"/>
      <w:bookmarkStart w:id="20" w:name="25._Declaração_de_Viabilidade"/>
      <w:bookmarkEnd w:id="19"/>
      <w:bookmarkEnd w:id="20"/>
      <w:r w:rsidRPr="00D61F7D">
        <w:t>DECLARAÇÃO DE VIABILIDADE</w:t>
      </w:r>
    </w:p>
    <w:p w14:paraId="0533BC81" w14:textId="5FEB00DD" w:rsidR="0082558D" w:rsidRPr="00D61F7D" w:rsidRDefault="00BC2400" w:rsidP="00BC2400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P</w:t>
      </w:r>
      <w:r w:rsidR="008C696B" w:rsidRPr="00BC2400">
        <w:rPr>
          <w:rFonts w:ascii="Arial" w:hAnsi="Arial" w:cs="Arial"/>
          <w:sz w:val="24"/>
          <w:szCs w:val="24"/>
          <w:highlight w:val="yellow"/>
        </w:rPr>
        <w:t>osicionamento conclusivo sobre a adequação da contratação para o atendimento da necessidade a que se destina.</w:t>
      </w:r>
    </w:p>
    <w:p w14:paraId="22D21DC3" w14:textId="396B9DF5" w:rsidR="00113579" w:rsidRPr="00D61F7D" w:rsidRDefault="00BC2400" w:rsidP="00BC2400">
      <w:pPr>
        <w:pStyle w:val="Ttulo1"/>
      </w:pPr>
      <w:bookmarkStart w:id="21" w:name="26._Responsáveis"/>
      <w:bookmarkEnd w:id="21"/>
      <w:r w:rsidRPr="00D61F7D">
        <w:t>RESPONSÁVEIS</w:t>
      </w:r>
    </w:p>
    <w:p w14:paraId="0F0F7D72" w14:textId="25AC354A" w:rsidR="00113579" w:rsidRPr="00D61F7D" w:rsidRDefault="00BC2400" w:rsidP="00D61F7D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r w:rsidRPr="00BC2400">
        <w:rPr>
          <w:rFonts w:ascii="Arial" w:hAnsi="Arial" w:cs="Arial"/>
          <w:sz w:val="24"/>
          <w:szCs w:val="24"/>
          <w:highlight w:val="yellow"/>
        </w:rPr>
        <w:t>Colaboradores que atuaram na elaboração do estudo.</w:t>
      </w:r>
    </w:p>
    <w:p w14:paraId="7ABC8AB0" w14:textId="5201AF3A" w:rsidR="00BC2400" w:rsidRPr="00D61F7D" w:rsidRDefault="00BC2400" w:rsidP="00BC2400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C2400">
        <w:rPr>
          <w:rFonts w:ascii="Arial" w:hAnsi="Arial" w:cs="Arial"/>
          <w:sz w:val="24"/>
          <w:szCs w:val="24"/>
          <w:highlight w:val="yellow"/>
        </w:rPr>
        <w:t>Local</w:t>
      </w:r>
      <w:r>
        <w:rPr>
          <w:rFonts w:ascii="Arial" w:hAnsi="Arial" w:cs="Arial"/>
          <w:sz w:val="24"/>
          <w:szCs w:val="24"/>
        </w:rPr>
        <w:t>), (</w:t>
      </w:r>
      <w:r w:rsidRPr="00BC2400">
        <w:rPr>
          <w:rFonts w:ascii="Arial" w:hAnsi="Arial" w:cs="Arial"/>
          <w:sz w:val="24"/>
          <w:szCs w:val="24"/>
          <w:highlight w:val="yellow"/>
        </w:rPr>
        <w:t>data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Tabelacomgrade"/>
        <w:tblW w:w="4482" w:type="pct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BC2400" w14:paraId="3D974CA8" w14:textId="77777777" w:rsidTr="00BC2400">
        <w:tc>
          <w:tcPr>
            <w:tcW w:w="833" w:type="pct"/>
            <w:vAlign w:val="center"/>
          </w:tcPr>
          <w:p w14:paraId="39CBE60F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36FBBB4F" w14:textId="2CE96B6C" w:rsid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  <w:tc>
          <w:tcPr>
            <w:tcW w:w="833" w:type="pct"/>
            <w:vAlign w:val="center"/>
          </w:tcPr>
          <w:p w14:paraId="09ED92FC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0C89C992" w14:textId="7A2C7AA7" w:rsidR="00BC2400" w:rsidRDefault="00BC2400" w:rsidP="00BC2400">
            <w:pPr>
              <w:spacing w:before="180" w:after="180" w:line="360" w:lineRule="auto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  <w:tc>
          <w:tcPr>
            <w:tcW w:w="833" w:type="pct"/>
            <w:vAlign w:val="center"/>
          </w:tcPr>
          <w:p w14:paraId="779A5518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31402072" w14:textId="76BF80E3" w:rsidR="00BC2400" w:rsidRDefault="00BC2400" w:rsidP="00BC2400">
            <w:pPr>
              <w:spacing w:before="180" w:after="180" w:line="360" w:lineRule="auto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  <w:tc>
          <w:tcPr>
            <w:tcW w:w="833" w:type="pct"/>
            <w:vAlign w:val="center"/>
          </w:tcPr>
          <w:p w14:paraId="336CACFB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76BB18BE" w14:textId="6B34E65C" w:rsidR="00BC2400" w:rsidRDefault="00BC2400" w:rsidP="00BC2400">
            <w:pPr>
              <w:spacing w:before="180" w:after="180" w:line="360" w:lineRule="auto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  <w:tc>
          <w:tcPr>
            <w:tcW w:w="833" w:type="pct"/>
            <w:vAlign w:val="center"/>
          </w:tcPr>
          <w:p w14:paraId="4422ACE9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63E536E3" w14:textId="01503493" w:rsidR="00BC2400" w:rsidRDefault="00BC2400" w:rsidP="00BC2400">
            <w:pPr>
              <w:spacing w:before="180" w:after="180" w:line="360" w:lineRule="auto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  <w:tc>
          <w:tcPr>
            <w:tcW w:w="833" w:type="pct"/>
            <w:vAlign w:val="center"/>
          </w:tcPr>
          <w:p w14:paraId="1DCF70B1" w14:textId="77777777" w:rsidR="00BC2400" w:rsidRPr="00BC2400" w:rsidRDefault="00BC2400" w:rsidP="00BC2400">
            <w:pPr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Assinatura</w:t>
            </w:r>
          </w:p>
          <w:p w14:paraId="60B9B5B0" w14:textId="3A22E821" w:rsidR="00BC2400" w:rsidRDefault="00BC2400" w:rsidP="00BC2400">
            <w:pPr>
              <w:spacing w:before="180" w:after="180" w:line="360" w:lineRule="auto"/>
              <w:rPr>
                <w:rFonts w:ascii="Arial" w:hAnsi="Arial" w:cs="Arial"/>
                <w:sz w:val="24"/>
                <w:szCs w:val="24"/>
              </w:rPr>
            </w:pPr>
            <w:r w:rsidRPr="00BC2400">
              <w:rPr>
                <w:rFonts w:ascii="Arial" w:hAnsi="Arial" w:cs="Arial"/>
                <w:sz w:val="24"/>
                <w:szCs w:val="24"/>
                <w:highlight w:val="yellow"/>
              </w:rPr>
              <w:t>Cargo/Função</w:t>
            </w:r>
          </w:p>
        </w:tc>
      </w:tr>
    </w:tbl>
    <w:p w14:paraId="230B7ED6" w14:textId="4349A144" w:rsidR="008C2095" w:rsidRPr="00D61F7D" w:rsidRDefault="008C2095" w:rsidP="00BC2400">
      <w:pPr>
        <w:spacing w:before="180" w:after="180" w:line="360" w:lineRule="auto"/>
        <w:rPr>
          <w:rFonts w:ascii="Arial" w:hAnsi="Arial" w:cs="Arial"/>
          <w:sz w:val="24"/>
          <w:szCs w:val="24"/>
        </w:rPr>
      </w:pPr>
    </w:p>
    <w:sectPr w:rsidR="008C2095" w:rsidRPr="00D61F7D" w:rsidSect="00BA5052">
      <w:headerReference w:type="default" r:id="rId7"/>
      <w:footerReference w:type="default" r:id="rId8"/>
      <w:pgSz w:w="11906" w:h="16838"/>
      <w:pgMar w:top="2680" w:right="1701" w:bottom="1417" w:left="1701" w:header="0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A4953" w14:textId="77777777" w:rsidR="00BF7133" w:rsidRDefault="00BF7133" w:rsidP="00113579">
      <w:r>
        <w:separator/>
      </w:r>
    </w:p>
  </w:endnote>
  <w:endnote w:type="continuationSeparator" w:id="0">
    <w:p w14:paraId="4F66A332" w14:textId="77777777" w:rsidR="00BF7133" w:rsidRDefault="00BF7133" w:rsidP="0011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70A4" w14:textId="77777777" w:rsidR="00BA5052" w:rsidRPr="007A3AC2" w:rsidRDefault="00BA5052" w:rsidP="00BA5052">
    <w:pPr>
      <w:pStyle w:val="Rodap"/>
      <w:jc w:val="center"/>
      <w:rPr>
        <w:rFonts w:ascii="Arial" w:hAnsi="Arial" w:cs="Arial"/>
        <w:sz w:val="18"/>
        <w:szCs w:val="18"/>
      </w:rPr>
    </w:pPr>
    <w:r w:rsidRPr="007A3AC2">
      <w:rPr>
        <w:rFonts w:ascii="Arial" w:hAnsi="Arial" w:cs="Arial"/>
        <w:sz w:val="18"/>
        <w:szCs w:val="18"/>
      </w:rPr>
      <w:t xml:space="preserve">SIA Trecho 17, 810 - Parque Ferroviário de Brasília </w:t>
    </w:r>
  </w:p>
  <w:p w14:paraId="54BDEB66" w14:textId="5CE599F9" w:rsidR="00632605" w:rsidRPr="00BA5052" w:rsidRDefault="00BA5052" w:rsidP="00BA5052">
    <w:pPr>
      <w:pStyle w:val="Rodap"/>
      <w:jc w:val="center"/>
    </w:pPr>
    <w:r w:rsidRPr="007A3AC2">
      <w:rPr>
        <w:rFonts w:ascii="Arial" w:hAnsi="Arial" w:cs="Arial"/>
        <w:sz w:val="18"/>
        <w:szCs w:val="18"/>
      </w:rPr>
      <w:t xml:space="preserve">CEP: 71200-260 – Brasília (DF) – Telefone: (61) 3035-7120 – Página eletrônica: </w:t>
    </w:r>
    <w:hyperlink r:id="rId1" w:history="1">
      <w:r w:rsidRPr="00CB50DA">
        <w:rPr>
          <w:rStyle w:val="Hyperlink"/>
          <w:rFonts w:ascii="Arial" w:hAnsi="Arial" w:cs="Arial"/>
          <w:sz w:val="18"/>
          <w:szCs w:val="18"/>
        </w:rPr>
        <w:t>www.coffito.gov.br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94A3B" w14:textId="77777777" w:rsidR="00BF7133" w:rsidRDefault="00BF7133" w:rsidP="00113579">
      <w:r>
        <w:separator/>
      </w:r>
    </w:p>
  </w:footnote>
  <w:footnote w:type="continuationSeparator" w:id="0">
    <w:p w14:paraId="2E6FA9C3" w14:textId="77777777" w:rsidR="00BF7133" w:rsidRDefault="00BF7133" w:rsidP="00113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7B17" w14:textId="0F617348" w:rsidR="00113579" w:rsidRDefault="00BA5052" w:rsidP="00BA5052">
    <w:pPr>
      <w:pStyle w:val="Cabealho"/>
      <w:jc w:val="center"/>
    </w:pPr>
    <w:r>
      <w:rPr>
        <w:noProof/>
      </w:rPr>
      <w:drawing>
        <wp:inline distT="0" distB="0" distL="0" distR="0" wp14:anchorId="34A38CDC" wp14:editId="015F9317">
          <wp:extent cx="2828925" cy="1514475"/>
          <wp:effectExtent l="0" t="0" r="0" b="0"/>
          <wp:docPr id="190213895" name="Imagem 190213895" descr="Texto&#10;&#10;O conteúdo gerado por IA pode estar incorreto., Imagem, 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925" cy="15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46FB5"/>
    <w:multiLevelType w:val="multilevel"/>
    <w:tmpl w:val="BE0C6920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893017B"/>
    <w:multiLevelType w:val="hybridMultilevel"/>
    <w:tmpl w:val="FC36444E"/>
    <w:lvl w:ilvl="0" w:tplc="BF5A5A5C">
      <w:start w:val="1"/>
      <w:numFmt w:val="decimal"/>
      <w:lvlText w:val="%1."/>
      <w:lvlJc w:val="left"/>
      <w:pPr>
        <w:ind w:left="424" w:hanging="270"/>
      </w:pPr>
      <w:rPr>
        <w:rFonts w:ascii="Arial" w:eastAsia="Times New Roman" w:hAnsi="Arial" w:cs="Arial" w:hint="default"/>
        <w:b/>
        <w:bCs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F0DE0DAC">
      <w:start w:val="1"/>
      <w:numFmt w:val="lowerLetter"/>
      <w:lvlText w:val="%2)"/>
      <w:lvlJc w:val="left"/>
      <w:pPr>
        <w:ind w:left="338" w:hanging="185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2" w:tplc="95A8EAD6">
      <w:numFmt w:val="bullet"/>
      <w:lvlText w:val="•"/>
      <w:lvlJc w:val="left"/>
      <w:pPr>
        <w:ind w:left="1447" w:hanging="185"/>
      </w:pPr>
      <w:rPr>
        <w:rFonts w:hint="default"/>
        <w:lang w:val="pt-PT" w:eastAsia="en-US" w:bidi="ar-SA"/>
      </w:rPr>
    </w:lvl>
    <w:lvl w:ilvl="3" w:tplc="9382537E">
      <w:numFmt w:val="bullet"/>
      <w:lvlText w:val="•"/>
      <w:lvlJc w:val="left"/>
      <w:pPr>
        <w:ind w:left="2474" w:hanging="185"/>
      </w:pPr>
      <w:rPr>
        <w:rFonts w:hint="default"/>
        <w:lang w:val="pt-PT" w:eastAsia="en-US" w:bidi="ar-SA"/>
      </w:rPr>
    </w:lvl>
    <w:lvl w:ilvl="4" w:tplc="9E8A96D0">
      <w:numFmt w:val="bullet"/>
      <w:lvlText w:val="•"/>
      <w:lvlJc w:val="left"/>
      <w:pPr>
        <w:ind w:left="3501" w:hanging="185"/>
      </w:pPr>
      <w:rPr>
        <w:rFonts w:hint="default"/>
        <w:lang w:val="pt-PT" w:eastAsia="en-US" w:bidi="ar-SA"/>
      </w:rPr>
    </w:lvl>
    <w:lvl w:ilvl="5" w:tplc="3BEAE2B8">
      <w:numFmt w:val="bullet"/>
      <w:lvlText w:val="•"/>
      <w:lvlJc w:val="left"/>
      <w:pPr>
        <w:ind w:left="4529" w:hanging="185"/>
      </w:pPr>
      <w:rPr>
        <w:rFonts w:hint="default"/>
        <w:lang w:val="pt-PT" w:eastAsia="en-US" w:bidi="ar-SA"/>
      </w:rPr>
    </w:lvl>
    <w:lvl w:ilvl="6" w:tplc="2A6A867A">
      <w:numFmt w:val="bullet"/>
      <w:lvlText w:val="•"/>
      <w:lvlJc w:val="left"/>
      <w:pPr>
        <w:ind w:left="5556" w:hanging="185"/>
      </w:pPr>
      <w:rPr>
        <w:rFonts w:hint="default"/>
        <w:lang w:val="pt-PT" w:eastAsia="en-US" w:bidi="ar-SA"/>
      </w:rPr>
    </w:lvl>
    <w:lvl w:ilvl="7" w:tplc="6D5AA6F8">
      <w:numFmt w:val="bullet"/>
      <w:lvlText w:val="•"/>
      <w:lvlJc w:val="left"/>
      <w:pPr>
        <w:ind w:left="6583" w:hanging="185"/>
      </w:pPr>
      <w:rPr>
        <w:rFonts w:hint="default"/>
        <w:lang w:val="pt-PT" w:eastAsia="en-US" w:bidi="ar-SA"/>
      </w:rPr>
    </w:lvl>
    <w:lvl w:ilvl="8" w:tplc="F648EE28">
      <w:numFmt w:val="bullet"/>
      <w:lvlText w:val="•"/>
      <w:lvlJc w:val="left"/>
      <w:pPr>
        <w:ind w:left="7611" w:hanging="185"/>
      </w:pPr>
      <w:rPr>
        <w:rFonts w:hint="default"/>
        <w:lang w:val="pt-PT" w:eastAsia="en-US" w:bidi="ar-SA"/>
      </w:rPr>
    </w:lvl>
  </w:abstractNum>
  <w:num w:numId="1" w16cid:durableId="1843423966">
    <w:abstractNumId w:val="1"/>
  </w:num>
  <w:num w:numId="2" w16cid:durableId="30274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79"/>
    <w:rsid w:val="00075285"/>
    <w:rsid w:val="000B4DC6"/>
    <w:rsid w:val="00104321"/>
    <w:rsid w:val="00113579"/>
    <w:rsid w:val="00173A76"/>
    <w:rsid w:val="0034778E"/>
    <w:rsid w:val="00496559"/>
    <w:rsid w:val="00541274"/>
    <w:rsid w:val="005B3014"/>
    <w:rsid w:val="005B53DD"/>
    <w:rsid w:val="00632605"/>
    <w:rsid w:val="007373E6"/>
    <w:rsid w:val="00771133"/>
    <w:rsid w:val="008219D9"/>
    <w:rsid w:val="0082558D"/>
    <w:rsid w:val="008C13EB"/>
    <w:rsid w:val="008C2095"/>
    <w:rsid w:val="008C696B"/>
    <w:rsid w:val="00A05001"/>
    <w:rsid w:val="00B45C6E"/>
    <w:rsid w:val="00BA5052"/>
    <w:rsid w:val="00BC2400"/>
    <w:rsid w:val="00BE1137"/>
    <w:rsid w:val="00BF2CE5"/>
    <w:rsid w:val="00BF3ACE"/>
    <w:rsid w:val="00BF7133"/>
    <w:rsid w:val="00C2300C"/>
    <w:rsid w:val="00C50320"/>
    <w:rsid w:val="00D01D1F"/>
    <w:rsid w:val="00D23DFC"/>
    <w:rsid w:val="00D61F7D"/>
    <w:rsid w:val="00E462AA"/>
    <w:rsid w:val="00E57249"/>
    <w:rsid w:val="00EA285D"/>
    <w:rsid w:val="00F84C09"/>
    <w:rsid w:val="00FB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04E7F"/>
  <w15:chartTrackingRefBased/>
  <w15:docId w15:val="{757AC059-A27D-458D-9BE2-039D4D18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5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pt-PT"/>
      <w14:ligatures w14:val="none"/>
    </w:rPr>
  </w:style>
  <w:style w:type="paragraph" w:styleId="Ttulo1">
    <w:name w:val="heading 1"/>
    <w:basedOn w:val="PargrafodaLista"/>
    <w:link w:val="Ttulo1Char"/>
    <w:uiPriority w:val="9"/>
    <w:qFormat/>
    <w:rsid w:val="00D61F7D"/>
    <w:pPr>
      <w:numPr>
        <w:numId w:val="2"/>
      </w:numPr>
      <w:shd w:val="clear" w:color="auto" w:fill="D9D9D9" w:themeFill="background1" w:themeFillShade="D9"/>
      <w:spacing w:before="180" w:after="180" w:line="360" w:lineRule="auto"/>
      <w:outlineLvl w:val="0"/>
    </w:pPr>
    <w:rPr>
      <w:rFonts w:ascii="Arial" w:hAnsi="Arial" w:cs="Arial"/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113579"/>
    <w:pPr>
      <w:ind w:left="42" w:right="1"/>
      <w:jc w:val="center"/>
      <w:outlineLvl w:val="1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61F7D"/>
    <w:rPr>
      <w:rFonts w:ascii="Arial" w:eastAsia="Times New Roman" w:hAnsi="Arial" w:cs="Arial"/>
      <w:b/>
      <w:bCs/>
      <w:kern w:val="0"/>
      <w:sz w:val="24"/>
      <w:szCs w:val="24"/>
      <w:shd w:val="clear" w:color="auto" w:fill="D9D9D9" w:themeFill="background1" w:themeFillShade="D9"/>
      <w:lang w:val="pt-PT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113579"/>
    <w:rPr>
      <w:rFonts w:ascii="Times New Roman" w:eastAsia="Times New Roman" w:hAnsi="Times New Roman" w:cs="Times New Roman"/>
      <w:b/>
      <w:bCs/>
      <w:kern w:val="0"/>
      <w:sz w:val="21"/>
      <w:szCs w:val="21"/>
      <w:lang w:val="pt-P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1357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13579"/>
    <w:rPr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113579"/>
    <w:rPr>
      <w:rFonts w:ascii="Times New Roman" w:eastAsia="Times New Roman" w:hAnsi="Times New Roman" w:cs="Times New Roman"/>
      <w:kern w:val="0"/>
      <w:sz w:val="18"/>
      <w:szCs w:val="18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113579"/>
    <w:pPr>
      <w:spacing w:before="74"/>
      <w:ind w:left="42"/>
      <w:jc w:val="center"/>
    </w:pPr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113579"/>
    <w:rPr>
      <w:rFonts w:ascii="Times New Roman" w:eastAsia="Times New Roman" w:hAnsi="Times New Roman" w:cs="Times New Roman"/>
      <w:b/>
      <w:bCs/>
      <w:kern w:val="0"/>
      <w:sz w:val="36"/>
      <w:szCs w:val="36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113579"/>
    <w:pPr>
      <w:ind w:left="559" w:hanging="405"/>
    </w:pPr>
  </w:style>
  <w:style w:type="paragraph" w:customStyle="1" w:styleId="TableParagraph">
    <w:name w:val="Table Paragraph"/>
    <w:basedOn w:val="Normal"/>
    <w:uiPriority w:val="1"/>
    <w:qFormat/>
    <w:rsid w:val="00113579"/>
  </w:style>
  <w:style w:type="character" w:styleId="Hyperlink">
    <w:name w:val="Hyperlink"/>
    <w:basedOn w:val="Fontepargpadro"/>
    <w:uiPriority w:val="99"/>
    <w:unhideWhenUsed/>
    <w:rsid w:val="00113579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1135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13579"/>
    <w:rPr>
      <w:rFonts w:ascii="Times New Roman" w:eastAsia="Times New Roman" w:hAnsi="Times New Roman" w:cs="Times New Roman"/>
      <w:kern w:val="0"/>
      <w:lang w:val="pt-PT"/>
      <w14:ligatures w14:val="none"/>
    </w:rPr>
  </w:style>
  <w:style w:type="paragraph" w:styleId="Rodap">
    <w:name w:val="footer"/>
    <w:basedOn w:val="Normal"/>
    <w:link w:val="RodapChar"/>
    <w:unhideWhenUsed/>
    <w:rsid w:val="001135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13579"/>
    <w:rPr>
      <w:rFonts w:ascii="Times New Roman" w:eastAsia="Times New Roman" w:hAnsi="Times New Roman" w:cs="Times New Roman"/>
      <w:kern w:val="0"/>
      <w:lang w:val="pt-PT"/>
      <w14:ligatures w14:val="none"/>
    </w:rPr>
  </w:style>
  <w:style w:type="table" w:styleId="Tabelacomgrade">
    <w:name w:val="Table Grid"/>
    <w:basedOn w:val="Tabelanormal"/>
    <w:uiPriority w:val="39"/>
    <w:rsid w:val="00BC2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3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ffi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1045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Cantarino</dc:creator>
  <cp:keywords/>
  <dc:description/>
  <cp:lastModifiedBy>Mateus Lima</cp:lastModifiedBy>
  <cp:revision>3</cp:revision>
  <dcterms:created xsi:type="dcterms:W3CDTF">2025-07-01T20:02:00Z</dcterms:created>
  <dcterms:modified xsi:type="dcterms:W3CDTF">2025-07-06T13:46:00Z</dcterms:modified>
</cp:coreProperties>
</file>